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6D81" w14:textId="77777777" w:rsidR="005A278C" w:rsidRPr="005A278C" w:rsidRDefault="005A278C" w:rsidP="005A278C">
      <w:pPr>
        <w:shd w:val="clear" w:color="auto" w:fill="FFFFFF"/>
        <w:spacing w:after="150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  <w:r w:rsidRPr="005A278C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t>МЕМЛЕКЕТТІК ҚЫЗМЕТ</w:t>
      </w:r>
      <w:r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t>ТЕР</w:t>
      </w:r>
      <w:r w:rsidRPr="005A278C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t xml:space="preserve"> КӨРСЕТУ МӘСЕЛЕЛЕРІ БОЙЫНША</w:t>
      </w:r>
      <w:r w:rsidR="003C1233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t xml:space="preserve"> 2023 ЖЫЛ 12 </w:t>
      </w:r>
      <w:r w:rsidR="003C1233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val="kk-KZ" w:eastAsia="ru-RU"/>
        </w:rPr>
        <w:t>АЙ БОЙЫНША</w:t>
      </w:r>
      <w:r w:rsidRPr="005A278C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t xml:space="preserve"> "VIAMEDIS" ЖШС ҚЫЗМЕТІ ТУРАЛЫ ЕСЕП</w:t>
      </w:r>
    </w:p>
    <w:p w14:paraId="368ECA8D" w14:textId="77777777" w:rsidR="005A278C" w:rsidRPr="009402A9" w:rsidRDefault="005A278C" w:rsidP="005A278C">
      <w:pPr>
        <w:shd w:val="clear" w:color="auto" w:fill="FFFFFF"/>
        <w:spacing w:after="150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</w:pPr>
      <w:r w:rsidRPr="009402A9">
        <w:rPr>
          <w:rFonts w:ascii="Montserrat" w:eastAsia="Times New Roman" w:hAnsi="Montserrat" w:cs="Times New Roman"/>
          <w:b/>
          <w:bCs/>
          <w:color w:val="333333"/>
          <w:sz w:val="32"/>
          <w:szCs w:val="32"/>
          <w:lang w:eastAsia="ru-RU"/>
        </w:rPr>
        <w:br/>
      </w:r>
    </w:p>
    <w:p w14:paraId="1EFD5127" w14:textId="77777777" w:rsidR="005A278C" w:rsidRPr="00C51568" w:rsidRDefault="005A278C" w:rsidP="005A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68">
        <w:rPr>
          <w:rFonts w:ascii="Montserrat" w:eastAsia="Times New Roman" w:hAnsi="Montserrat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</w:p>
    <w:p w14:paraId="771EF50B" w14:textId="77777777" w:rsidR="005A278C" w:rsidRPr="00C51568" w:rsidRDefault="005A278C" w:rsidP="005A278C">
      <w:pPr>
        <w:shd w:val="clear" w:color="auto" w:fill="FFFFFF"/>
        <w:spacing w:after="150" w:line="240" w:lineRule="auto"/>
        <w:outlineLvl w:val="3"/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</w:pPr>
      <w:r w:rsidRPr="00C51568"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 xml:space="preserve">1. </w:t>
      </w:r>
      <w:r>
        <w:rPr>
          <w:rFonts w:ascii="Montserrat" w:eastAsia="Times New Roman" w:hAnsi="Montserrat" w:cs="Times New Roman"/>
          <w:b/>
          <w:bCs/>
          <w:color w:val="333333"/>
          <w:sz w:val="27"/>
          <w:szCs w:val="27"/>
          <w:lang w:eastAsia="ru-RU"/>
        </w:rPr>
        <w:t>ЖАЛПЫ ЕРЕЖЕЛЕР</w:t>
      </w:r>
    </w:p>
    <w:p w14:paraId="79ABA9D1" w14:textId="77777777" w:rsidR="005A278C" w:rsidRPr="005A278C" w:rsidRDefault="005A278C" w:rsidP="005A278C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1)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беруші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мәліметтер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: "VIAMEDIS" ЖШС</w:t>
      </w:r>
    </w:p>
    <w:p w14:paraId="499EBCD3" w14:textId="77777777" w:rsidR="005A278C" w:rsidRPr="005A278C" w:rsidRDefault="005A278C" w:rsidP="005A278C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2)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денсаулық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сақтау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саласындағы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саны 30.</w:t>
      </w:r>
    </w:p>
    <w:p w14:paraId="69BEB4E7" w14:textId="77777777" w:rsidR="005A278C" w:rsidRPr="005A278C" w:rsidRDefault="005A278C" w:rsidP="005A278C">
      <w:pPr>
        <w:pStyle w:val="a3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"VIAMEDIS" ЖШС   14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көрсетеді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;</w:t>
      </w:r>
    </w:p>
    <w:p w14:paraId="542F0258" w14:textId="77777777" w:rsidR="005A278C" w:rsidRPr="005A278C" w:rsidRDefault="005A278C" w:rsidP="005A278C">
      <w:pPr>
        <w:pStyle w:val="a3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2023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жылы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барлығы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1280058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көрсетілді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Электрондық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үкімет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порталы-</w:t>
      </w:r>
      <w:proofErr w:type="gram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11371,   </w:t>
      </w:r>
      <w:proofErr w:type="spellStart"/>
      <w:proofErr w:type="gram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қағаз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нысанда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саны-655,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электрондық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нысанда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қызметтер-1268032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;</w:t>
      </w:r>
    </w:p>
    <w:p w14:paraId="2A79D08C" w14:textId="77777777" w:rsidR="005A278C" w:rsidRPr="005A278C" w:rsidRDefault="005A278C" w:rsidP="005A278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3)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неғұрлым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талап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етілетін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ақпарат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1E4257E3" w14:textId="77777777" w:rsidR="005A278C" w:rsidRPr="005A278C" w:rsidRDefault="005A278C" w:rsidP="005A278C">
      <w:pPr>
        <w:pStyle w:val="a3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көп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сұранысқа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ие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бұл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"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Дәрігердің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қабылдауына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жазылу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", "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Дәрігерді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үйге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шақыру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", "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Алғашқы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медициналық-санитарлық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көмек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медициналық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ұйымға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тіркелу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", "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Еңбекке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уақытша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жарамсыздық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парақ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беру", "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Еңбекке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уақытша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жарамсыздық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анықтама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беру"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көрсетілген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тәртіпті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анықтайтын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бекітілген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заңға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тәуелді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нормативтік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құқықтық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актілердің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саны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;</w:t>
      </w:r>
    </w:p>
    <w:p w14:paraId="72326ED0" w14:textId="77777777" w:rsidR="005A278C" w:rsidRPr="005A278C" w:rsidRDefault="005A278C" w:rsidP="005A278C">
      <w:pPr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I.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Көрсетілетін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қызметті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алушылармен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жұмыс</w:t>
      </w:r>
      <w:proofErr w:type="spellEnd"/>
    </w:p>
    <w:p w14:paraId="13D2091E" w14:textId="77777777" w:rsidR="005A278C" w:rsidRPr="005A278C" w:rsidRDefault="005A278C" w:rsidP="005A278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1)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тәртібі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ақпаратқа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қол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жеткізу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көздері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мен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орындары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мәліметтер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:</w:t>
      </w:r>
    </w:p>
    <w:p w14:paraId="7BB47892" w14:textId="77777777" w:rsidR="005A278C" w:rsidRPr="005A278C" w:rsidRDefault="005A278C" w:rsidP="005A278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қызметтердің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қолжетімділігі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мақсатында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тәртібі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ақпарат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ресми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сайтта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орналастырылған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"VIAMEDIS" ЖШС филиалы 14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көрсетеді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алушылар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үшін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барлық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қажетті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ақпарат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Ұйымның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деректер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стендінде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сондай-ақ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мәселелері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жөніндегі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Бірыңғай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байланыс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орталығының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1414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телефондары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бойынша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орналастырылған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55826D7A" w14:textId="77777777" w:rsidR="005A278C" w:rsidRPr="005A278C" w:rsidRDefault="005A278C" w:rsidP="005A278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2)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тәртібін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айқындайтын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заңға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тәуелді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нормативтік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құқықтық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актілердің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жобаларын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жария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талқылау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ақпарат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:</w:t>
      </w:r>
    </w:p>
    <w:p w14:paraId="07AEC5A7" w14:textId="77777777" w:rsidR="005A278C" w:rsidRPr="005A278C" w:rsidRDefault="005A278C" w:rsidP="005A278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органдардың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есептер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жария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талқылау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үшін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ресми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сайтта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орналастырылады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"VIAMEDIS" ЖШС 14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көрсетеді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онда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әрбір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алушы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есеппен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танысып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пікір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қалдыра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алады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56E15376" w14:textId="77777777" w:rsidR="005A278C" w:rsidRPr="005A278C" w:rsidRDefault="005A278C" w:rsidP="005A278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3)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процесінің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ашықтығын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қамтамасыз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етуге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бағытталған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іс-шаралар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түсіндіру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жұмыстары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семинарлар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кездесулер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сұхбаттар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және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басқалар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):</w:t>
      </w:r>
    </w:p>
    <w:p w14:paraId="1D4BADC3" w14:textId="77777777" w:rsidR="005A278C" w:rsidRPr="005A278C" w:rsidRDefault="005A278C" w:rsidP="005A278C">
      <w:p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2023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жылдың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12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айында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арттыру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бойынша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11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түсіндіру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іс-шарасы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өткізілді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оның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ішінде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: семинар-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кеңестер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газеттерде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және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басқа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да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басылымдарда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мәселелері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бойынша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-11.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Барлығы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34992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адам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қамтылды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7B55C7C9" w14:textId="77777777" w:rsidR="005A278C" w:rsidRPr="005A278C" w:rsidRDefault="005A278C" w:rsidP="005A278C">
      <w:pPr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үдерістерін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жетілдіру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жөніндегі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қызмет</w:t>
      </w:r>
      <w:proofErr w:type="spellEnd"/>
    </w:p>
    <w:p w14:paraId="24DE61D5" w14:textId="77777777" w:rsidR="005A278C" w:rsidRPr="005A278C" w:rsidRDefault="005A278C" w:rsidP="005A278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1)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процестерін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оңтайландыру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және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автоматтандыру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нәтижелері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025BECF1" w14:textId="77777777" w:rsidR="005A278C" w:rsidRPr="005A278C" w:rsidRDefault="005A278C" w:rsidP="005A278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2)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саласындағы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қызметкерлердің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біліктілігін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арттыруға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бағытталған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іс-шаралар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1B9D94BF" w14:textId="77777777" w:rsidR="005A278C" w:rsidRPr="005A278C" w:rsidRDefault="005A278C" w:rsidP="005A278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көрсетуге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жауапты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ведомстволық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бағынысты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медициналық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ұйымдардың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қызметкерлері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ұйым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қаражаты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есебінен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біліктілікті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арттырудың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мамандандырылған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курстарынан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өтеді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076029E6" w14:textId="77777777" w:rsidR="005A278C" w:rsidRPr="005A278C" w:rsidRDefault="005A278C" w:rsidP="005A278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3)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процестерін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нормативтік-құқықтық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жетілдіру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0F34241D" w14:textId="77777777" w:rsidR="005A278C" w:rsidRPr="005A278C" w:rsidRDefault="005A278C" w:rsidP="005A278C">
      <w:pPr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</w:pP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lastRenderedPageBreak/>
        <w:t>Мемлекеттік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сапасын</w:t>
      </w:r>
      <w:proofErr w:type="spellEnd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b/>
          <w:bCs/>
          <w:color w:val="333333"/>
          <w:sz w:val="21"/>
          <w:szCs w:val="21"/>
          <w:lang w:eastAsia="ru-RU"/>
        </w:rPr>
        <w:t>бақылау</w:t>
      </w:r>
      <w:proofErr w:type="spellEnd"/>
    </w:p>
    <w:p w14:paraId="5E5A31EB" w14:textId="77777777" w:rsidR="005A278C" w:rsidRPr="005A278C" w:rsidRDefault="005A278C" w:rsidP="005A278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1)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мәселелері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бойынша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алушылардың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шағымдары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ақпарат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:</w:t>
      </w:r>
    </w:p>
    <w:p w14:paraId="4539E5DA" w14:textId="77777777" w:rsidR="005A278C" w:rsidRPr="005A278C" w:rsidRDefault="005A278C" w:rsidP="005A278C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2) 2023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жылы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көрсетуге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шағымдар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түскен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жоқ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5933C219" w14:textId="77777777" w:rsidR="005A278C" w:rsidRPr="003C1233" w:rsidRDefault="005A278C" w:rsidP="003C1233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3)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ішкі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бақылау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нәтижелері</w:t>
      </w:r>
      <w:proofErr w:type="spellEnd"/>
    </w:p>
    <w:p w14:paraId="31AA141F" w14:textId="77777777" w:rsidR="005A278C" w:rsidRPr="003C1233" w:rsidRDefault="005A278C" w:rsidP="003C1233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- медицина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қызметкерлерімен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қолданыстағы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заңнаманың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нормативтері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және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ережелері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тиісті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түсіндіру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жұмыстары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жүргізілді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;</w:t>
      </w:r>
    </w:p>
    <w:p w14:paraId="64D2B756" w14:textId="77777777" w:rsidR="005A278C" w:rsidRPr="003C1233" w:rsidRDefault="005A278C" w:rsidP="003C1233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-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медициналық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ұйымдардың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басшыларына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қолданыстағы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заңнамаға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сәйкес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арттыру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бойынша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бақылауды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күшейту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нұсқау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берілді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Аталған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бұзушылықтарға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жол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берген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бақылау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объектілеріне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оларды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жою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және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кінәлі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тұлғалардың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жауапкершілігін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қарау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жөнінде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ұсынымдар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енгізілді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02D0426D" w14:textId="77777777" w:rsidR="005A278C" w:rsidRPr="005A278C" w:rsidRDefault="005A278C" w:rsidP="005A278C">
      <w:p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алушылардың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одан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әрі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тиімділігі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мен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қанағаттанушылығын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арттыру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перспективалары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0A90FD75" w14:textId="77777777" w:rsidR="005A278C" w:rsidRPr="005A278C" w:rsidRDefault="005A278C" w:rsidP="005A278C">
      <w:p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алушылардың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қанағаттануын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арттыру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мақсатында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2024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жылға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мынадай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іс-шаралар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жоспарланған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:</w:t>
      </w:r>
    </w:p>
    <w:p w14:paraId="77582B46" w14:textId="77777777" w:rsidR="005A278C" w:rsidRPr="003C1233" w:rsidRDefault="005A278C" w:rsidP="003C1233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Қазақстан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Республикасының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саласындағы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заңнамасын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сақтау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мәселесі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бойынша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2024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жылға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арналған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бақылау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іс-шараларының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жоспары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бекітілді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0C810EFD" w14:textId="77777777" w:rsidR="005A278C" w:rsidRPr="003C1233" w:rsidRDefault="005A278C" w:rsidP="003C1233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2023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жылға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арналған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сапасының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қоғамдық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мониторингінің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ұсынымдарын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ескере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отырып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арттыру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жөнінде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шаралар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қабылдау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;</w:t>
      </w:r>
    </w:p>
    <w:p w14:paraId="4E28C020" w14:textId="77777777" w:rsidR="005A278C" w:rsidRPr="003C1233" w:rsidRDefault="005A278C" w:rsidP="003C1233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арттыру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бойынша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қабылданып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жатқан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шаралар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кеңес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өткізу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;</w:t>
      </w:r>
    </w:p>
    <w:p w14:paraId="0C5F58A8" w14:textId="77777777" w:rsidR="005A278C" w:rsidRPr="003C1233" w:rsidRDefault="005A278C" w:rsidP="003C1233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қызметтерді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уақтылы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бойынша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күнделікті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мониторинг;</w:t>
      </w:r>
    </w:p>
    <w:p w14:paraId="40D8CE04" w14:textId="77777777" w:rsidR="005A278C" w:rsidRPr="003C1233" w:rsidRDefault="005A278C" w:rsidP="003C1233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қызметтерді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пандустар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шақыру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түймелері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)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алған</w:t>
      </w:r>
      <w:proofErr w:type="spellEnd"/>
      <w:proofErr w:type="gram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кезде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мүмкіндіктері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шектеулі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адамдар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үшін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қажетті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жағдайлар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жасау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;</w:t>
      </w:r>
    </w:p>
    <w:p w14:paraId="58645701" w14:textId="77777777" w:rsidR="005A278C" w:rsidRPr="003C1233" w:rsidRDefault="005A278C" w:rsidP="003C1233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Көрсетілетін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алушылардың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шағымдарын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уақтылы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қарауды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қамтамасыз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өтініштер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үшін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негіз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болған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себептер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мен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жағдайларды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жою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жөнінде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толық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шаралар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қабылдау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;</w:t>
      </w:r>
    </w:p>
    <w:p w14:paraId="1C6A9C41" w14:textId="77777777" w:rsidR="005A278C" w:rsidRPr="003C1233" w:rsidRDefault="005A278C" w:rsidP="003C1233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Танымал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әлеуметтік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желілер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мерзімді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баспа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басылымдары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арқылы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"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электрондық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үкімет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" порталы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арқылы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қызметтерді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алу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мүмкіндіктері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мен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уәждемесін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күшейту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халықтың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хабардар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болуын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қамтамасыз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ету</w:t>
      </w:r>
      <w:proofErr w:type="spellEnd"/>
      <w:r w:rsidRPr="003C1233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;</w:t>
      </w:r>
    </w:p>
    <w:p w14:paraId="40F929C1" w14:textId="77777777" w:rsidR="005A278C" w:rsidRPr="005A278C" w:rsidRDefault="005A278C" w:rsidP="005A278C">
      <w:pPr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арттыру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бүгінде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басқару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жүйесін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жетілдірудің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маңызды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бағыты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болып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қала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береді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: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басқаруды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жетілдірудің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нысаналы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көрсеткіштерінің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бірі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азаматтардың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қызметтер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қанағаттануын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арттыру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болып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табылады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14:paraId="31C3972C" w14:textId="77777777" w:rsidR="002D10D7" w:rsidRDefault="005A278C" w:rsidP="005A278C"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Яғни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басқару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органдары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Азаматтар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мен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ұйымдардың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мүддесі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үшін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көрсететін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"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сервистік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"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моделіне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көшу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міндеті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бекітілген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ал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басқару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негізгі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бағалауларының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бірі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азаматтардың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мемлекеттік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көрсету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сапасына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қанағаттануы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болып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табылады</w:t>
      </w:r>
      <w:proofErr w:type="spellEnd"/>
      <w:r w:rsidRPr="005A278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sectPr w:rsidR="002D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A56"/>
    <w:multiLevelType w:val="multilevel"/>
    <w:tmpl w:val="D5AC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A3E98"/>
    <w:multiLevelType w:val="hybridMultilevel"/>
    <w:tmpl w:val="13E6DDC6"/>
    <w:lvl w:ilvl="0" w:tplc="16CE1A80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20B"/>
    <w:multiLevelType w:val="multilevel"/>
    <w:tmpl w:val="303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56240"/>
    <w:multiLevelType w:val="hybridMultilevel"/>
    <w:tmpl w:val="00424EE6"/>
    <w:lvl w:ilvl="0" w:tplc="16CE1A80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45569"/>
    <w:multiLevelType w:val="multilevel"/>
    <w:tmpl w:val="ED9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87FCD"/>
    <w:multiLevelType w:val="hybridMultilevel"/>
    <w:tmpl w:val="73E6B99E"/>
    <w:lvl w:ilvl="0" w:tplc="16CE1A80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82AEE"/>
    <w:multiLevelType w:val="hybridMultilevel"/>
    <w:tmpl w:val="532C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C79F0"/>
    <w:multiLevelType w:val="multilevel"/>
    <w:tmpl w:val="648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51095"/>
    <w:multiLevelType w:val="multilevel"/>
    <w:tmpl w:val="99E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7735F"/>
    <w:multiLevelType w:val="hybridMultilevel"/>
    <w:tmpl w:val="D75C62CC"/>
    <w:lvl w:ilvl="0" w:tplc="16CE1A80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198A0B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90926"/>
    <w:multiLevelType w:val="hybridMultilevel"/>
    <w:tmpl w:val="329C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8C"/>
    <w:rsid w:val="003C1233"/>
    <w:rsid w:val="003D45E5"/>
    <w:rsid w:val="004D6E81"/>
    <w:rsid w:val="005A278C"/>
    <w:rsid w:val="0060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B750"/>
  <w15:chartTrackingRefBased/>
  <w15:docId w15:val="{3888CA1B-3488-4B16-86D4-193003E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PROTS1915</dc:creator>
  <cp:keywords/>
  <dc:description/>
  <cp:lastModifiedBy>PROTS1915</cp:lastModifiedBy>
  <cp:revision>2</cp:revision>
  <dcterms:created xsi:type="dcterms:W3CDTF">2024-02-29T04:00:00Z</dcterms:created>
  <dcterms:modified xsi:type="dcterms:W3CDTF">2024-02-29T04:00:00Z</dcterms:modified>
</cp:coreProperties>
</file>